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5774006A" w:rsidR="00AB4F87" w:rsidRPr="00916DF0" w:rsidRDefault="00EB053E" w:rsidP="00CE43D4">
      <w:pPr>
        <w:pStyle w:val="Heading1"/>
      </w:pPr>
      <w:r>
        <w:t>Safer and Stronger Communities Board</w:t>
      </w:r>
      <w:r w:rsidR="00AB4F87" w:rsidRPr="00916DF0">
        <w:t xml:space="preserve"> – Report from Cllr </w:t>
      </w:r>
      <w:r>
        <w:t>Caliskan</w:t>
      </w:r>
      <w:r w:rsidR="00AB4F87" w:rsidRPr="00916DF0">
        <w:t xml:space="preserve"> (Chair)</w:t>
      </w:r>
      <w:bookmarkStart w:id="0" w:name="MainHeading2"/>
      <w:bookmarkEnd w:id="0"/>
    </w:p>
    <w:p w14:paraId="33041E8E" w14:textId="41F860D1" w:rsidR="00B75F0E" w:rsidRPr="00F65054" w:rsidRDefault="00B75F0E" w:rsidP="00350D51">
      <w:pPr>
        <w:rPr>
          <w:rFonts w:ascii="Arial" w:hAnsi="Arial" w:cs="Arial"/>
        </w:rPr>
      </w:pPr>
    </w:p>
    <w:p w14:paraId="20A0784F" w14:textId="3744AF5D" w:rsidR="00CA458F" w:rsidRDefault="7AC1733F" w:rsidP="003C12FF">
      <w:pPr>
        <w:pStyle w:val="Heading2"/>
      </w:pPr>
      <w:r>
        <w:t>Mode</w:t>
      </w:r>
      <w:r w:rsidR="00780649">
        <w:t>rn slavery</w:t>
      </w:r>
    </w:p>
    <w:p w14:paraId="5BFE2198" w14:textId="68F593AB" w:rsidR="00350D51" w:rsidRPr="00F65054" w:rsidRDefault="00780649" w:rsidP="00C16AFD">
      <w:pPr>
        <w:pStyle w:val="ListParagraph"/>
        <w:numPr>
          <w:ilvl w:val="0"/>
          <w:numId w:val="2"/>
        </w:numPr>
        <w:ind w:left="0"/>
        <w:rPr>
          <w:rFonts w:ascii="Arial" w:hAnsi="Arial" w:cs="Arial"/>
        </w:rPr>
      </w:pPr>
      <w:r>
        <w:rPr>
          <w:rFonts w:ascii="Arial" w:hAnsi="Arial" w:cs="Arial"/>
        </w:rPr>
        <w:t xml:space="preserve">In July, the Board’s tackling modern slavery champion Cllr Alan Rhodes met with the Independent Anti-Slavery Commissioner Dame Sara Thornton DBE QPM to discuss </w:t>
      </w:r>
      <w:r w:rsidR="00E75774">
        <w:rPr>
          <w:rFonts w:ascii="Arial" w:hAnsi="Arial" w:cs="Arial"/>
        </w:rPr>
        <w:t xml:space="preserve">councils’ work relating to modern slavery. The Commissioner is particularly interested in the work councils are doing to eradicate modern slavery from their supply chains; the newly launched pilots to devolve decision making on suspected cases of modern slavery among children from the Single Competent Authority to local authorities and their partners; and </w:t>
      </w:r>
      <w:r w:rsidR="003576D8">
        <w:rPr>
          <w:rFonts w:ascii="Arial" w:hAnsi="Arial" w:cs="Arial"/>
        </w:rPr>
        <w:t xml:space="preserve">councils’ responsibilities to victims of modern slavery experiencing homelessness. Cllr Rhodes and the Commissioner agreed that the LGA and Commissioner’s office would continue to work together on these </w:t>
      </w:r>
      <w:r w:rsidR="00320B57">
        <w:rPr>
          <w:rFonts w:ascii="Arial" w:hAnsi="Arial" w:cs="Arial"/>
        </w:rPr>
        <w:t>issues.</w:t>
      </w:r>
    </w:p>
    <w:p w14:paraId="3F5B9B5C" w14:textId="77777777" w:rsidR="00350D51" w:rsidRPr="00F65054" w:rsidRDefault="00350D51" w:rsidP="00C16AFD">
      <w:pPr>
        <w:pStyle w:val="ListParagraph"/>
        <w:ind w:left="0"/>
        <w:rPr>
          <w:rFonts w:ascii="Arial" w:hAnsi="Arial" w:cs="Arial"/>
        </w:rPr>
      </w:pPr>
    </w:p>
    <w:p w14:paraId="621C1172" w14:textId="5829820C" w:rsidR="00C16AFD" w:rsidRPr="00C16AFD" w:rsidRDefault="00320B57" w:rsidP="00C16AFD">
      <w:pPr>
        <w:pStyle w:val="ListParagraph"/>
        <w:numPr>
          <w:ilvl w:val="0"/>
          <w:numId w:val="2"/>
        </w:numPr>
        <w:ind w:left="0"/>
        <w:jc w:val="both"/>
        <w:rPr>
          <w:rFonts w:ascii="Arial" w:hAnsi="Arial" w:cs="Arial"/>
        </w:rPr>
      </w:pPr>
      <w:r>
        <w:rPr>
          <w:rFonts w:ascii="Arial" w:hAnsi="Arial" w:cs="Arial"/>
        </w:rPr>
        <w:t>Also in July, Cllr Rhodes hosted an awareness raising webinar on modern slavery</w:t>
      </w:r>
      <w:r w:rsidR="003A616B">
        <w:rPr>
          <w:rFonts w:ascii="Arial" w:hAnsi="Arial" w:cs="Arial"/>
        </w:rPr>
        <w:t xml:space="preserve">. Attracting more than 250 delegates, the session heard </w:t>
      </w:r>
      <w:r w:rsidR="004E27E7">
        <w:rPr>
          <w:rFonts w:ascii="Arial" w:hAnsi="Arial" w:cs="Arial"/>
        </w:rPr>
        <w:t>about: what</w:t>
      </w:r>
      <w:r w:rsidR="003A616B">
        <w:rPr>
          <w:rFonts w:ascii="Arial" w:hAnsi="Arial" w:cs="Arial"/>
        </w:rPr>
        <w:t xml:space="preserve"> modern slavery</w:t>
      </w:r>
      <w:r w:rsidR="004E27E7">
        <w:rPr>
          <w:rFonts w:ascii="Arial" w:hAnsi="Arial" w:cs="Arial"/>
        </w:rPr>
        <w:t xml:space="preserve"> is</w:t>
      </w:r>
      <w:r w:rsidR="003A616B">
        <w:rPr>
          <w:rFonts w:ascii="Arial" w:hAnsi="Arial" w:cs="Arial"/>
        </w:rPr>
        <w:t xml:space="preserve"> and councils’ role in tackling it</w:t>
      </w:r>
      <w:r w:rsidR="004E27E7">
        <w:rPr>
          <w:rFonts w:ascii="Arial" w:hAnsi="Arial" w:cs="Arial"/>
        </w:rPr>
        <w:t xml:space="preserve">; </w:t>
      </w:r>
      <w:r w:rsidR="000F006B">
        <w:rPr>
          <w:rFonts w:ascii="Arial" w:hAnsi="Arial" w:cs="Arial"/>
        </w:rPr>
        <w:t>leading practice from councils on this agenda; how councils can strengthen their supply chains to prevent against modern slavery; and from the Commissioner herself</w:t>
      </w:r>
      <w:r w:rsidR="00122406">
        <w:rPr>
          <w:rFonts w:ascii="Arial" w:hAnsi="Arial" w:cs="Arial"/>
        </w:rPr>
        <w:t>.</w:t>
      </w:r>
    </w:p>
    <w:p w14:paraId="4E605EA7" w14:textId="77777777" w:rsidR="00C16AFD" w:rsidRPr="00F65054" w:rsidRDefault="00C16AFD" w:rsidP="00C16AFD">
      <w:pPr>
        <w:pStyle w:val="ListParagraph"/>
        <w:ind w:left="0"/>
        <w:jc w:val="both"/>
        <w:rPr>
          <w:rFonts w:ascii="Arial" w:hAnsi="Arial" w:cs="Arial"/>
        </w:rPr>
      </w:pPr>
    </w:p>
    <w:p w14:paraId="778B153E" w14:textId="483AAF52" w:rsidR="00540F16" w:rsidRDefault="4E28FC3E" w:rsidP="00E432E1">
      <w:pPr>
        <w:pStyle w:val="Heading2"/>
      </w:pPr>
      <w:r w:rsidRPr="00103CF9">
        <w:rPr>
          <w:rFonts w:eastAsia="Arial"/>
        </w:rPr>
        <w:t xml:space="preserve">Unauthorised </w:t>
      </w:r>
      <w:r w:rsidR="00E432E1">
        <w:rPr>
          <w:rFonts w:eastAsia="Arial"/>
        </w:rPr>
        <w:t>E</w:t>
      </w:r>
      <w:r w:rsidRPr="00103CF9">
        <w:rPr>
          <w:rFonts w:eastAsia="Arial"/>
        </w:rPr>
        <w:t xml:space="preserve">ncampments </w:t>
      </w:r>
      <w:r w:rsidR="00E432E1">
        <w:rPr>
          <w:rFonts w:eastAsia="Arial"/>
        </w:rPr>
        <w:t>W</w:t>
      </w:r>
      <w:r w:rsidRPr="00103CF9">
        <w:rPr>
          <w:rFonts w:eastAsia="Arial"/>
        </w:rPr>
        <w:t>ebinar</w:t>
      </w:r>
    </w:p>
    <w:p w14:paraId="3D21B4A7" w14:textId="46C4ECCA" w:rsidR="0022059F" w:rsidRPr="00C16AFD" w:rsidRDefault="4E28FC3E" w:rsidP="00C16AFD">
      <w:pPr>
        <w:pStyle w:val="ListParagraph"/>
        <w:numPr>
          <w:ilvl w:val="0"/>
          <w:numId w:val="2"/>
        </w:numPr>
        <w:ind w:left="0"/>
        <w:jc w:val="both"/>
        <w:rPr>
          <w:rFonts w:ascii="Arial" w:hAnsi="Arial" w:cs="Arial"/>
        </w:rPr>
      </w:pPr>
      <w:r w:rsidRPr="00540F16">
        <w:rPr>
          <w:rFonts w:ascii="Arial" w:eastAsia="Arial" w:hAnsi="Arial" w:cs="Arial"/>
        </w:rPr>
        <w:t xml:space="preserve">In June, </w:t>
      </w:r>
      <w:r w:rsidR="00B1438C" w:rsidRPr="00540F16">
        <w:rPr>
          <w:rFonts w:ascii="Arial" w:eastAsia="Arial" w:hAnsi="Arial" w:cs="Arial"/>
        </w:rPr>
        <w:t xml:space="preserve">the Vice-Chair of the </w:t>
      </w:r>
      <w:r w:rsidR="00542E12" w:rsidRPr="00540F16">
        <w:rPr>
          <w:rFonts w:ascii="Arial" w:eastAsia="Arial" w:hAnsi="Arial" w:cs="Arial"/>
        </w:rPr>
        <w:t xml:space="preserve">Safer and Stronger Communities Board, </w:t>
      </w:r>
      <w:r w:rsidRPr="00540F16">
        <w:rPr>
          <w:rFonts w:ascii="Arial" w:eastAsia="Arial" w:hAnsi="Arial" w:cs="Arial"/>
        </w:rPr>
        <w:t xml:space="preserve">Cllr Katrina Woods </w:t>
      </w:r>
      <w:r w:rsidR="00B1438C" w:rsidRPr="00540F16">
        <w:rPr>
          <w:rFonts w:ascii="Arial" w:eastAsia="Arial" w:hAnsi="Arial" w:cs="Arial"/>
        </w:rPr>
        <w:t>chaired</w:t>
      </w:r>
      <w:r w:rsidRPr="00540F16">
        <w:rPr>
          <w:rFonts w:ascii="Arial" w:eastAsia="Arial" w:hAnsi="Arial" w:cs="Arial"/>
        </w:rPr>
        <w:t xml:space="preserve"> an </w:t>
      </w:r>
      <w:hyperlink r:id="rId10">
        <w:r w:rsidRPr="00540F16">
          <w:rPr>
            <w:rStyle w:val="Hyperlink"/>
            <w:rFonts w:ascii="Arial" w:eastAsia="Arial" w:hAnsi="Arial" w:cs="Arial"/>
          </w:rPr>
          <w:t>LGA webinar on unauthorised encampments</w:t>
        </w:r>
      </w:hyperlink>
      <w:r w:rsidRPr="00540F16">
        <w:rPr>
          <w:rFonts w:ascii="Arial" w:eastAsia="Arial" w:hAnsi="Arial" w:cs="Arial"/>
        </w:rPr>
        <w:t xml:space="preserve">. The aim of the session </w:t>
      </w:r>
      <w:r w:rsidR="00B1438C" w:rsidRPr="00540F16">
        <w:rPr>
          <w:rFonts w:ascii="Arial" w:eastAsia="Arial" w:hAnsi="Arial" w:cs="Arial"/>
        </w:rPr>
        <w:t>wa</w:t>
      </w:r>
      <w:r w:rsidRPr="00540F16">
        <w:rPr>
          <w:rFonts w:ascii="Arial" w:eastAsia="Arial" w:hAnsi="Arial" w:cs="Arial"/>
        </w:rPr>
        <w:t>s to provide an opportunity to discuss the response to unauthorised encampments and share the approaches that work well and examples of best practice from across local government.</w:t>
      </w:r>
      <w:r w:rsidR="00064302" w:rsidRPr="00540F16">
        <w:rPr>
          <w:rFonts w:ascii="Arial" w:eastAsia="Arial" w:hAnsi="Arial" w:cs="Arial"/>
        </w:rPr>
        <w:t xml:space="preserve"> The month of June</w:t>
      </w:r>
      <w:r w:rsidR="00025800" w:rsidRPr="00540F16">
        <w:rPr>
          <w:rFonts w:ascii="Arial" w:eastAsia="Arial" w:hAnsi="Arial" w:cs="Arial"/>
        </w:rPr>
        <w:t xml:space="preserve"> 2021</w:t>
      </w:r>
      <w:r w:rsidR="00064302" w:rsidRPr="00540F16">
        <w:rPr>
          <w:rFonts w:ascii="Arial" w:eastAsia="Arial" w:hAnsi="Arial" w:cs="Arial"/>
        </w:rPr>
        <w:t xml:space="preserve"> is</w:t>
      </w:r>
      <w:r w:rsidR="00025800" w:rsidRPr="00540F16">
        <w:rPr>
          <w:rFonts w:ascii="Arial" w:eastAsia="Arial" w:hAnsi="Arial" w:cs="Arial"/>
        </w:rPr>
        <w:t xml:space="preserve"> also</w:t>
      </w:r>
      <w:r w:rsidR="00064302" w:rsidRPr="00540F16">
        <w:rPr>
          <w:rFonts w:ascii="Arial" w:eastAsia="Arial" w:hAnsi="Arial" w:cs="Arial"/>
        </w:rPr>
        <w:t xml:space="preserve"> Gypsy, Roma and Traveller History Month, </w:t>
      </w:r>
      <w:r w:rsidR="00025800" w:rsidRPr="00540F16">
        <w:rPr>
          <w:rFonts w:ascii="Arial" w:eastAsia="Arial" w:hAnsi="Arial" w:cs="Arial"/>
        </w:rPr>
        <w:t>to help</w:t>
      </w:r>
      <w:r w:rsidR="00064302" w:rsidRPr="00540F16">
        <w:rPr>
          <w:rFonts w:ascii="Arial" w:eastAsia="Arial" w:hAnsi="Arial" w:cs="Arial"/>
        </w:rPr>
        <w:t xml:space="preserve"> raise awareness of these communities and their contributions to society, and to offset negative stereotyping and prejudices.</w:t>
      </w:r>
      <w:r w:rsidR="00476CBB" w:rsidRPr="00540F16">
        <w:rPr>
          <w:rFonts w:ascii="Arial" w:eastAsia="Arial" w:hAnsi="Arial" w:cs="Arial"/>
        </w:rPr>
        <w:t xml:space="preserve"> </w:t>
      </w:r>
      <w:r w:rsidR="009971E9" w:rsidRPr="00540F16">
        <w:rPr>
          <w:rFonts w:ascii="Arial" w:eastAsia="Arial" w:hAnsi="Arial" w:cs="Arial"/>
        </w:rPr>
        <w:t xml:space="preserve">The </w:t>
      </w:r>
      <w:r w:rsidR="00476CBB" w:rsidRPr="00540F16">
        <w:rPr>
          <w:rFonts w:ascii="Arial" w:eastAsia="Arial" w:hAnsi="Arial" w:cs="Arial"/>
        </w:rPr>
        <w:t xml:space="preserve">webinar </w:t>
      </w:r>
      <w:r w:rsidR="009971E9" w:rsidRPr="00540F16">
        <w:rPr>
          <w:rFonts w:ascii="Arial" w:eastAsia="Arial" w:hAnsi="Arial" w:cs="Arial"/>
        </w:rPr>
        <w:t>was well-attended by officers and elected members</w:t>
      </w:r>
      <w:r w:rsidR="0022059F" w:rsidRPr="00540F16">
        <w:rPr>
          <w:rFonts w:ascii="Arial" w:eastAsia="Arial" w:hAnsi="Arial" w:cs="Arial"/>
        </w:rPr>
        <w:t>.</w:t>
      </w:r>
    </w:p>
    <w:p w14:paraId="0BBCEF15" w14:textId="77777777" w:rsidR="00C16AFD" w:rsidRPr="00540F16" w:rsidRDefault="00C16AFD" w:rsidP="00C16AFD">
      <w:pPr>
        <w:pStyle w:val="ListParagraph"/>
        <w:ind w:left="0"/>
        <w:jc w:val="both"/>
        <w:rPr>
          <w:rFonts w:ascii="Arial" w:hAnsi="Arial" w:cs="Arial"/>
        </w:rPr>
      </w:pPr>
    </w:p>
    <w:p w14:paraId="76C0E19C" w14:textId="49462A15" w:rsidR="0022059F" w:rsidRPr="0023104A" w:rsidRDefault="0022059F" w:rsidP="00E432E1">
      <w:pPr>
        <w:pStyle w:val="Heading2"/>
      </w:pPr>
      <w:r w:rsidRPr="0023104A">
        <w:rPr>
          <w:rFonts w:eastAsia="Arial"/>
        </w:rPr>
        <w:t xml:space="preserve">Anti-social </w:t>
      </w:r>
      <w:r w:rsidR="00E432E1">
        <w:rPr>
          <w:rFonts w:eastAsia="Arial"/>
        </w:rPr>
        <w:t>B</w:t>
      </w:r>
      <w:r w:rsidRPr="0023104A">
        <w:rPr>
          <w:rFonts w:eastAsia="Arial"/>
        </w:rPr>
        <w:t>ehaviour</w:t>
      </w:r>
    </w:p>
    <w:p w14:paraId="7829C088" w14:textId="7DF732A5" w:rsidR="0082456D" w:rsidRDefault="0023104A" w:rsidP="00C16AFD">
      <w:pPr>
        <w:pStyle w:val="ListParagraph"/>
        <w:numPr>
          <w:ilvl w:val="0"/>
          <w:numId w:val="2"/>
        </w:numPr>
        <w:ind w:left="0"/>
        <w:jc w:val="both"/>
        <w:rPr>
          <w:rFonts w:ascii="Arial" w:hAnsi="Arial" w:cs="Arial"/>
        </w:rPr>
      </w:pPr>
      <w:r w:rsidRPr="50C6ADBA">
        <w:rPr>
          <w:rFonts w:ascii="Arial" w:hAnsi="Arial" w:cs="Arial"/>
        </w:rPr>
        <w:t xml:space="preserve">The LGA has published a series of </w:t>
      </w:r>
      <w:hyperlink r:id="rId11">
        <w:r w:rsidRPr="50C6ADBA">
          <w:rPr>
            <w:rStyle w:val="Hyperlink"/>
            <w:rFonts w:ascii="Arial" w:hAnsi="Arial" w:cs="Arial"/>
          </w:rPr>
          <w:t>case studies</w:t>
        </w:r>
      </w:hyperlink>
      <w:r w:rsidRPr="50C6ADBA">
        <w:rPr>
          <w:rFonts w:ascii="Arial" w:hAnsi="Arial" w:cs="Arial"/>
        </w:rPr>
        <w:t xml:space="preserve"> on tackling anti-social behaviour. With thanks to the councils and their partners who have shared their experiences, and best practice in addressing and preventing anti-social behaviour. We have also sign-posted to </w:t>
      </w:r>
      <w:hyperlink r:id="rId12">
        <w:r w:rsidRPr="50C6ADBA">
          <w:rPr>
            <w:rStyle w:val="Hyperlink"/>
            <w:rFonts w:ascii="Arial" w:hAnsi="Arial" w:cs="Arial"/>
          </w:rPr>
          <w:t>guidance</w:t>
        </w:r>
      </w:hyperlink>
      <w:r w:rsidRPr="50C6ADBA">
        <w:rPr>
          <w:rFonts w:ascii="Arial" w:hAnsi="Arial" w:cs="Arial"/>
        </w:rPr>
        <w:t xml:space="preserve"> on the Community Trigger process and helpful resources and support from </w:t>
      </w:r>
      <w:hyperlink r:id="rId13">
        <w:r w:rsidRPr="50C6ADBA">
          <w:rPr>
            <w:rStyle w:val="Hyperlink"/>
            <w:rFonts w:ascii="Arial" w:hAnsi="Arial" w:cs="Arial"/>
          </w:rPr>
          <w:t>ASB Help</w:t>
        </w:r>
      </w:hyperlink>
      <w:r w:rsidRPr="50C6ADBA">
        <w:rPr>
          <w:rFonts w:ascii="Arial" w:hAnsi="Arial" w:cs="Arial"/>
        </w:rPr>
        <w:t>.</w:t>
      </w:r>
    </w:p>
    <w:p w14:paraId="0F5EE6B2" w14:textId="77777777" w:rsidR="00C16AFD" w:rsidRDefault="00C16AFD" w:rsidP="00C16AFD">
      <w:pPr>
        <w:pStyle w:val="ListParagraph"/>
        <w:ind w:left="0"/>
        <w:jc w:val="both"/>
        <w:rPr>
          <w:rFonts w:ascii="Arial" w:hAnsi="Arial" w:cs="Arial"/>
        </w:rPr>
      </w:pPr>
    </w:p>
    <w:p w14:paraId="5ABEF861" w14:textId="7FF7B1BC" w:rsidR="0082456D" w:rsidRDefault="5EFD9EC6" w:rsidP="00E432E1">
      <w:pPr>
        <w:pStyle w:val="Heading2"/>
      </w:pPr>
      <w:r w:rsidRPr="4D8FA470">
        <w:t>Building Safety</w:t>
      </w:r>
    </w:p>
    <w:p w14:paraId="4417D686" w14:textId="2ACE52E1" w:rsidR="5EFD9EC6" w:rsidRPr="00C16AFD" w:rsidRDefault="5EFD9EC6" w:rsidP="00C16AFD">
      <w:pPr>
        <w:pStyle w:val="ListParagraph"/>
        <w:numPr>
          <w:ilvl w:val="0"/>
          <w:numId w:val="2"/>
        </w:numPr>
        <w:ind w:left="0"/>
        <w:jc w:val="both"/>
      </w:pPr>
      <w:r w:rsidRPr="07F01185">
        <w:rPr>
          <w:rFonts w:ascii="Arial" w:hAnsi="Arial" w:cs="Arial"/>
        </w:rPr>
        <w:t xml:space="preserve">We will be responding to the Home Office </w:t>
      </w:r>
      <w:hyperlink r:id="rId14">
        <w:r w:rsidRPr="07F01185">
          <w:rPr>
            <w:rStyle w:val="Hyperlink"/>
            <w:rFonts w:ascii="Arial" w:hAnsi="Arial" w:cs="Arial"/>
          </w:rPr>
          <w:t>consultation on Personal Emergency Evacuation Plans</w:t>
        </w:r>
      </w:hyperlink>
      <w:r w:rsidRPr="07F01185">
        <w:rPr>
          <w:rFonts w:ascii="Arial" w:hAnsi="Arial" w:cs="Arial"/>
        </w:rPr>
        <w:t xml:space="preserve"> before the deadline on 19 July</w:t>
      </w:r>
      <w:r w:rsidR="00DB43F6">
        <w:rPr>
          <w:rFonts w:ascii="Arial" w:hAnsi="Arial" w:cs="Arial"/>
        </w:rPr>
        <w:t>.</w:t>
      </w:r>
    </w:p>
    <w:p w14:paraId="2B876CBC" w14:textId="15FA2220" w:rsidR="00BB33B4" w:rsidRDefault="00BB33B4" w:rsidP="00C16AFD">
      <w:pPr>
        <w:pStyle w:val="ListParagraph"/>
        <w:ind w:left="0"/>
        <w:jc w:val="both"/>
      </w:pPr>
    </w:p>
    <w:p w14:paraId="37FBE7CA" w14:textId="55F7F2C5" w:rsidR="00404514" w:rsidRDefault="00404514" w:rsidP="00C16AFD">
      <w:pPr>
        <w:pStyle w:val="ListParagraph"/>
        <w:ind w:left="0"/>
        <w:jc w:val="both"/>
      </w:pPr>
    </w:p>
    <w:p w14:paraId="242946DC" w14:textId="5E9030D9" w:rsidR="00404514" w:rsidRDefault="00404514" w:rsidP="00C16AFD">
      <w:pPr>
        <w:pStyle w:val="ListParagraph"/>
        <w:ind w:left="0"/>
        <w:jc w:val="both"/>
      </w:pPr>
    </w:p>
    <w:p w14:paraId="5CAEE73F" w14:textId="77777777" w:rsidR="00404514" w:rsidRPr="00DB43F6" w:rsidRDefault="00404514" w:rsidP="00C16AFD">
      <w:pPr>
        <w:pStyle w:val="ListParagraph"/>
        <w:ind w:left="0"/>
        <w:jc w:val="both"/>
      </w:pPr>
    </w:p>
    <w:p w14:paraId="67E195E3" w14:textId="7A884E45" w:rsidR="0019491B" w:rsidRPr="0019491B" w:rsidRDefault="0019491B" w:rsidP="00E432E1">
      <w:pPr>
        <w:pStyle w:val="Heading2"/>
      </w:pPr>
      <w:r w:rsidRPr="0019491B">
        <w:lastRenderedPageBreak/>
        <w:t xml:space="preserve">Protect </w:t>
      </w:r>
      <w:r w:rsidR="00E432E1">
        <w:t>D</w:t>
      </w:r>
      <w:r w:rsidRPr="0019491B">
        <w:t>uty</w:t>
      </w:r>
    </w:p>
    <w:p w14:paraId="2B741319" w14:textId="2FEB6B0F" w:rsidR="69C67D78" w:rsidRDefault="00930914" w:rsidP="00C16AFD">
      <w:pPr>
        <w:pStyle w:val="ListParagraph"/>
        <w:numPr>
          <w:ilvl w:val="0"/>
          <w:numId w:val="2"/>
        </w:numPr>
        <w:ind w:left="0"/>
        <w:jc w:val="both"/>
        <w:rPr>
          <w:rFonts w:ascii="Arial" w:hAnsi="Arial" w:cs="Arial"/>
        </w:rPr>
      </w:pPr>
      <w:r w:rsidRPr="50C6ADBA">
        <w:rPr>
          <w:rFonts w:ascii="Arial" w:hAnsi="Arial" w:cs="Arial"/>
        </w:rPr>
        <w:t xml:space="preserve">In July we submitted </w:t>
      </w:r>
      <w:hyperlink r:id="rId15">
        <w:r w:rsidRPr="50C6ADBA">
          <w:rPr>
            <w:rStyle w:val="Hyperlink"/>
            <w:rFonts w:ascii="Arial" w:hAnsi="Arial" w:cs="Arial"/>
          </w:rPr>
          <w:t>our response to the Government’s consultation on a new Protect duty</w:t>
        </w:r>
      </w:hyperlink>
      <w:r w:rsidR="00DB5297" w:rsidRPr="50C6ADBA">
        <w:rPr>
          <w:rFonts w:ascii="Arial" w:hAnsi="Arial" w:cs="Arial"/>
        </w:rPr>
        <w:t>.</w:t>
      </w:r>
      <w:r w:rsidRPr="50C6ADBA">
        <w:rPr>
          <w:rFonts w:ascii="Arial" w:hAnsi="Arial" w:cs="Arial"/>
        </w:rPr>
        <w:t xml:space="preserve"> </w:t>
      </w:r>
      <w:r w:rsidR="008F6808">
        <w:rPr>
          <w:rFonts w:ascii="Arial" w:hAnsi="Arial" w:cs="Arial"/>
        </w:rPr>
        <w:t xml:space="preserve">In our response we </w:t>
      </w:r>
      <w:r w:rsidR="0076312E">
        <w:rPr>
          <w:rFonts w:ascii="Arial" w:hAnsi="Arial" w:cs="Arial"/>
        </w:rPr>
        <w:t xml:space="preserve">supported </w:t>
      </w:r>
      <w:r w:rsidR="005E5197">
        <w:rPr>
          <w:rFonts w:ascii="Arial" w:hAnsi="Arial" w:cs="Arial"/>
        </w:rPr>
        <w:t xml:space="preserve">an approach that </w:t>
      </w:r>
      <w:r w:rsidR="00717283">
        <w:rPr>
          <w:rFonts w:ascii="Arial" w:hAnsi="Arial" w:cs="Arial"/>
        </w:rPr>
        <w:t>explicitly assess</w:t>
      </w:r>
      <w:r w:rsidR="00817B81">
        <w:rPr>
          <w:rFonts w:ascii="Arial" w:hAnsi="Arial" w:cs="Arial"/>
        </w:rPr>
        <w:t xml:space="preserve">es the risks of terrorism, but </w:t>
      </w:r>
      <w:r w:rsidR="001A7AF8">
        <w:rPr>
          <w:rFonts w:ascii="Arial" w:hAnsi="Arial" w:cs="Arial"/>
        </w:rPr>
        <w:t>that the</w:t>
      </w:r>
      <w:r w:rsidR="00620909">
        <w:rPr>
          <w:rFonts w:ascii="Arial" w:hAnsi="Arial" w:cs="Arial"/>
        </w:rPr>
        <w:t xml:space="preserve">se risks should be assessed as part of a wider approach </w:t>
      </w:r>
      <w:r w:rsidR="007408F0">
        <w:rPr>
          <w:rFonts w:ascii="Arial" w:hAnsi="Arial" w:cs="Arial"/>
        </w:rPr>
        <w:t xml:space="preserve">that </w:t>
      </w:r>
      <w:r w:rsidR="00396B51">
        <w:rPr>
          <w:rFonts w:ascii="Arial" w:hAnsi="Arial" w:cs="Arial"/>
        </w:rPr>
        <w:t xml:space="preserve">looks at </w:t>
      </w:r>
      <w:r w:rsidR="00097380">
        <w:rPr>
          <w:rFonts w:ascii="Arial" w:hAnsi="Arial" w:cs="Arial"/>
        </w:rPr>
        <w:t xml:space="preserve">a range </w:t>
      </w:r>
      <w:r w:rsidR="00396B51">
        <w:rPr>
          <w:rFonts w:ascii="Arial" w:hAnsi="Arial" w:cs="Arial"/>
        </w:rPr>
        <w:t>of health and safety risks</w:t>
      </w:r>
      <w:r w:rsidR="006E186C">
        <w:rPr>
          <w:rFonts w:ascii="Arial" w:hAnsi="Arial" w:cs="Arial"/>
        </w:rPr>
        <w:t>, and alongside</w:t>
      </w:r>
      <w:r w:rsidR="0027500D">
        <w:rPr>
          <w:rFonts w:ascii="Arial" w:hAnsi="Arial" w:cs="Arial"/>
        </w:rPr>
        <w:t xml:space="preserve"> existing measures</w:t>
      </w:r>
      <w:r w:rsidR="00B168A1">
        <w:rPr>
          <w:rFonts w:ascii="Arial" w:hAnsi="Arial" w:cs="Arial"/>
        </w:rPr>
        <w:t xml:space="preserve"> and structure</w:t>
      </w:r>
      <w:r w:rsidR="00086039">
        <w:rPr>
          <w:rFonts w:ascii="Arial" w:hAnsi="Arial" w:cs="Arial"/>
        </w:rPr>
        <w:t>s</w:t>
      </w:r>
      <w:r w:rsidR="0027500D">
        <w:rPr>
          <w:rFonts w:ascii="Arial" w:hAnsi="Arial" w:cs="Arial"/>
        </w:rPr>
        <w:t xml:space="preserve"> to keep communities safe from terrorism</w:t>
      </w:r>
      <w:r w:rsidR="00396B51">
        <w:rPr>
          <w:rFonts w:ascii="Arial" w:hAnsi="Arial" w:cs="Arial"/>
        </w:rPr>
        <w:t xml:space="preserve">. </w:t>
      </w:r>
      <w:r w:rsidR="000B5E14">
        <w:rPr>
          <w:rFonts w:ascii="Arial" w:hAnsi="Arial" w:cs="Arial"/>
        </w:rPr>
        <w:t xml:space="preserve">We also </w:t>
      </w:r>
      <w:r w:rsidR="00D83C79">
        <w:rPr>
          <w:rFonts w:ascii="Arial" w:hAnsi="Arial" w:cs="Arial"/>
        </w:rPr>
        <w:t xml:space="preserve">agreed with the core principle </w:t>
      </w:r>
      <w:r w:rsidR="007556AC">
        <w:rPr>
          <w:rFonts w:ascii="Arial" w:hAnsi="Arial" w:cs="Arial"/>
        </w:rPr>
        <w:t xml:space="preserve">of taking a proportionate approach to </w:t>
      </w:r>
      <w:r w:rsidR="00012D0C">
        <w:rPr>
          <w:rFonts w:ascii="Arial" w:hAnsi="Arial" w:cs="Arial"/>
        </w:rPr>
        <w:t>a new duty,</w:t>
      </w:r>
      <w:r w:rsidR="009E660C">
        <w:rPr>
          <w:rFonts w:ascii="Arial" w:hAnsi="Arial" w:cs="Arial"/>
        </w:rPr>
        <w:t xml:space="preserve"> but </w:t>
      </w:r>
      <w:r w:rsidR="0032414E">
        <w:rPr>
          <w:rFonts w:ascii="Arial" w:hAnsi="Arial" w:cs="Arial"/>
        </w:rPr>
        <w:t>proposed</w:t>
      </w:r>
      <w:r w:rsidR="00790D1B">
        <w:rPr>
          <w:rFonts w:ascii="Arial" w:hAnsi="Arial" w:cs="Arial"/>
        </w:rPr>
        <w:t xml:space="preserve"> </w:t>
      </w:r>
      <w:r w:rsidR="00DD4AAE">
        <w:rPr>
          <w:rFonts w:ascii="Arial" w:hAnsi="Arial" w:cs="Arial"/>
        </w:rPr>
        <w:t>that</w:t>
      </w:r>
      <w:r w:rsidR="00012D0C">
        <w:rPr>
          <w:rFonts w:ascii="Arial" w:hAnsi="Arial" w:cs="Arial"/>
        </w:rPr>
        <w:t xml:space="preserve"> </w:t>
      </w:r>
      <w:r w:rsidR="00DA4BDC">
        <w:rPr>
          <w:rFonts w:ascii="Arial" w:hAnsi="Arial" w:cs="Arial"/>
        </w:rPr>
        <w:t xml:space="preserve">rather than applying a capacity-based approach to </w:t>
      </w:r>
      <w:r w:rsidR="002B0CC1">
        <w:rPr>
          <w:rFonts w:ascii="Arial" w:hAnsi="Arial" w:cs="Arial"/>
        </w:rPr>
        <w:t>determine who is covered by</w:t>
      </w:r>
      <w:r w:rsidR="00DA4BDC">
        <w:rPr>
          <w:rFonts w:ascii="Arial" w:hAnsi="Arial" w:cs="Arial"/>
        </w:rPr>
        <w:t xml:space="preserve"> the duty, </w:t>
      </w:r>
      <w:r w:rsidR="00D13C21">
        <w:rPr>
          <w:rFonts w:ascii="Arial" w:hAnsi="Arial" w:cs="Arial"/>
        </w:rPr>
        <w:t xml:space="preserve">this should </w:t>
      </w:r>
      <w:r w:rsidR="0091535F">
        <w:rPr>
          <w:rFonts w:ascii="Arial" w:hAnsi="Arial" w:cs="Arial"/>
        </w:rPr>
        <w:t xml:space="preserve">enable </w:t>
      </w:r>
      <w:r w:rsidR="00D13C21">
        <w:rPr>
          <w:rFonts w:ascii="Arial" w:hAnsi="Arial" w:cs="Arial"/>
        </w:rPr>
        <w:t>consider</w:t>
      </w:r>
      <w:r w:rsidR="0091535F">
        <w:rPr>
          <w:rFonts w:ascii="Arial" w:hAnsi="Arial" w:cs="Arial"/>
        </w:rPr>
        <w:t>ation of</w:t>
      </w:r>
      <w:r w:rsidR="00D13C21">
        <w:rPr>
          <w:rFonts w:ascii="Arial" w:hAnsi="Arial" w:cs="Arial"/>
        </w:rPr>
        <w:t xml:space="preserve"> </w:t>
      </w:r>
      <w:r w:rsidR="0032414E">
        <w:rPr>
          <w:rFonts w:ascii="Arial" w:hAnsi="Arial" w:cs="Arial"/>
        </w:rPr>
        <w:t xml:space="preserve">the </w:t>
      </w:r>
      <w:r w:rsidR="00377C11">
        <w:rPr>
          <w:rFonts w:ascii="Arial" w:hAnsi="Arial" w:cs="Arial"/>
        </w:rPr>
        <w:t xml:space="preserve">local context and the </w:t>
      </w:r>
      <w:r w:rsidR="00511869">
        <w:rPr>
          <w:rFonts w:ascii="Arial" w:hAnsi="Arial" w:cs="Arial"/>
        </w:rPr>
        <w:t>precise leve</w:t>
      </w:r>
      <w:r w:rsidR="002246E0">
        <w:rPr>
          <w:rFonts w:ascii="Arial" w:hAnsi="Arial" w:cs="Arial"/>
        </w:rPr>
        <w:t xml:space="preserve">l of risk </w:t>
      </w:r>
      <w:r w:rsidR="000410D7">
        <w:rPr>
          <w:rFonts w:ascii="Arial" w:hAnsi="Arial" w:cs="Arial"/>
        </w:rPr>
        <w:t xml:space="preserve">for </w:t>
      </w:r>
      <w:r w:rsidR="00E54FE7">
        <w:rPr>
          <w:rFonts w:ascii="Arial" w:hAnsi="Arial" w:cs="Arial"/>
        </w:rPr>
        <w:t xml:space="preserve">a particular </w:t>
      </w:r>
      <w:r w:rsidR="003F3791">
        <w:rPr>
          <w:rFonts w:ascii="Arial" w:hAnsi="Arial" w:cs="Arial"/>
        </w:rPr>
        <w:t>event/</w:t>
      </w:r>
      <w:r w:rsidR="00E54FE7">
        <w:rPr>
          <w:rFonts w:ascii="Arial" w:hAnsi="Arial" w:cs="Arial"/>
        </w:rPr>
        <w:t>venue</w:t>
      </w:r>
      <w:r w:rsidR="000410D7">
        <w:rPr>
          <w:rFonts w:ascii="Arial" w:hAnsi="Arial" w:cs="Arial"/>
        </w:rPr>
        <w:t xml:space="preserve">. We </w:t>
      </w:r>
      <w:r w:rsidR="006E186C">
        <w:rPr>
          <w:rFonts w:ascii="Arial" w:hAnsi="Arial" w:cs="Arial"/>
        </w:rPr>
        <w:t xml:space="preserve">argued that </w:t>
      </w:r>
      <w:r w:rsidR="00725F12">
        <w:rPr>
          <w:rFonts w:ascii="Arial" w:hAnsi="Arial" w:cs="Arial"/>
        </w:rPr>
        <w:t>the duty</w:t>
      </w:r>
      <w:r w:rsidR="00DD4AAE">
        <w:rPr>
          <w:rFonts w:ascii="Arial" w:hAnsi="Arial" w:cs="Arial"/>
        </w:rPr>
        <w:t xml:space="preserve"> must not </w:t>
      </w:r>
      <w:r w:rsidR="00020C1B">
        <w:rPr>
          <w:rFonts w:ascii="Arial" w:hAnsi="Arial" w:cs="Arial"/>
        </w:rPr>
        <w:t xml:space="preserve">unduly impact on </w:t>
      </w:r>
      <w:r w:rsidR="00D85F7C">
        <w:rPr>
          <w:rFonts w:ascii="Arial" w:hAnsi="Arial" w:cs="Arial"/>
        </w:rPr>
        <w:t>the use</w:t>
      </w:r>
      <w:r w:rsidR="00725F12">
        <w:rPr>
          <w:rFonts w:ascii="Arial" w:hAnsi="Arial" w:cs="Arial"/>
        </w:rPr>
        <w:t xml:space="preserve"> and enjoyment</w:t>
      </w:r>
      <w:r w:rsidR="00D85F7C">
        <w:rPr>
          <w:rFonts w:ascii="Arial" w:hAnsi="Arial" w:cs="Arial"/>
        </w:rPr>
        <w:t xml:space="preserve"> of</w:t>
      </w:r>
      <w:r w:rsidR="00D40FE0">
        <w:rPr>
          <w:rFonts w:ascii="Arial" w:hAnsi="Arial" w:cs="Arial"/>
        </w:rPr>
        <w:t xml:space="preserve"> places and spaces that might </w:t>
      </w:r>
      <w:r w:rsidR="00B62FAE">
        <w:rPr>
          <w:rFonts w:ascii="Arial" w:hAnsi="Arial" w:cs="Arial"/>
        </w:rPr>
        <w:t>fall</w:t>
      </w:r>
      <w:r w:rsidR="00D40FE0">
        <w:rPr>
          <w:rFonts w:ascii="Arial" w:hAnsi="Arial" w:cs="Arial"/>
        </w:rPr>
        <w:t xml:space="preserve"> within scope</w:t>
      </w:r>
      <w:r w:rsidR="006E186C">
        <w:rPr>
          <w:rFonts w:ascii="Arial" w:hAnsi="Arial" w:cs="Arial"/>
        </w:rPr>
        <w:t>, and should not apply to public spaces unless they are being used for a specific event</w:t>
      </w:r>
      <w:r w:rsidR="00D40FE0">
        <w:rPr>
          <w:rFonts w:ascii="Arial" w:hAnsi="Arial" w:cs="Arial"/>
        </w:rPr>
        <w:t xml:space="preserve">. </w:t>
      </w:r>
      <w:r w:rsidR="005078CF">
        <w:rPr>
          <w:rFonts w:ascii="Arial" w:hAnsi="Arial" w:cs="Arial"/>
        </w:rPr>
        <w:t xml:space="preserve">We </w:t>
      </w:r>
      <w:r w:rsidR="004C2CF0">
        <w:rPr>
          <w:rFonts w:ascii="Arial" w:hAnsi="Arial" w:cs="Arial"/>
        </w:rPr>
        <w:t xml:space="preserve">also </w:t>
      </w:r>
      <w:r w:rsidR="005078CF">
        <w:rPr>
          <w:rFonts w:ascii="Arial" w:hAnsi="Arial" w:cs="Arial"/>
        </w:rPr>
        <w:t xml:space="preserve">stressed the </w:t>
      </w:r>
      <w:r w:rsidR="00A7554B">
        <w:rPr>
          <w:rFonts w:ascii="Arial" w:hAnsi="Arial" w:cs="Arial"/>
        </w:rPr>
        <w:t xml:space="preserve">need to consider </w:t>
      </w:r>
      <w:r w:rsidR="00E44D29">
        <w:rPr>
          <w:rFonts w:ascii="Arial" w:hAnsi="Arial" w:cs="Arial"/>
        </w:rPr>
        <w:t xml:space="preserve">the significant </w:t>
      </w:r>
      <w:r w:rsidR="00600235">
        <w:rPr>
          <w:rFonts w:ascii="Arial" w:hAnsi="Arial" w:cs="Arial"/>
        </w:rPr>
        <w:t xml:space="preserve">resource </w:t>
      </w:r>
      <w:r w:rsidR="00B0334F">
        <w:rPr>
          <w:rFonts w:ascii="Arial" w:hAnsi="Arial" w:cs="Arial"/>
        </w:rPr>
        <w:t xml:space="preserve">and capacity issues that would be needed for successful implementation. </w:t>
      </w:r>
    </w:p>
    <w:p w14:paraId="7576DFDC" w14:textId="77777777" w:rsidR="00C16AFD" w:rsidRDefault="00C16AFD" w:rsidP="00C16AFD">
      <w:pPr>
        <w:pStyle w:val="ListParagraph"/>
        <w:ind w:left="0"/>
        <w:jc w:val="both"/>
        <w:rPr>
          <w:rFonts w:ascii="Arial" w:hAnsi="Arial" w:cs="Arial"/>
        </w:rPr>
      </w:pPr>
    </w:p>
    <w:p w14:paraId="3CE1B6C0" w14:textId="73EB8CCE" w:rsidR="00331C17" w:rsidRPr="00331C17" w:rsidRDefault="00331C17" w:rsidP="00E432E1">
      <w:pPr>
        <w:pStyle w:val="Heading2"/>
      </w:pPr>
      <w:r>
        <w:rPr>
          <w:rFonts w:eastAsia="Arial"/>
        </w:rPr>
        <w:t xml:space="preserve">Fire Governance </w:t>
      </w:r>
      <w:r w:rsidR="00E432E1">
        <w:rPr>
          <w:rFonts w:eastAsia="Arial"/>
        </w:rPr>
        <w:t>&amp;</w:t>
      </w:r>
      <w:r>
        <w:rPr>
          <w:rFonts w:eastAsia="Arial"/>
        </w:rPr>
        <w:t xml:space="preserve"> Leadership Workshops</w:t>
      </w:r>
    </w:p>
    <w:p w14:paraId="40ADCF70" w14:textId="77777777" w:rsidR="002D3E95" w:rsidRDefault="00B52D4D" w:rsidP="00C16AFD">
      <w:pPr>
        <w:pStyle w:val="ListParagraph"/>
        <w:numPr>
          <w:ilvl w:val="0"/>
          <w:numId w:val="2"/>
        </w:numPr>
        <w:ind w:left="0"/>
        <w:rPr>
          <w:rFonts w:ascii="Arial" w:eastAsia="Arial" w:hAnsi="Arial" w:cs="Arial"/>
        </w:rPr>
      </w:pPr>
      <w:r>
        <w:rPr>
          <w:rFonts w:ascii="Arial" w:eastAsia="Arial" w:hAnsi="Arial" w:cs="Arial"/>
        </w:rPr>
        <w:t xml:space="preserve">In July, the LGA </w:t>
      </w:r>
      <w:r w:rsidR="00253A9C">
        <w:rPr>
          <w:rFonts w:ascii="Arial" w:eastAsia="Arial" w:hAnsi="Arial" w:cs="Arial"/>
        </w:rPr>
        <w:t>is</w:t>
      </w:r>
      <w:r w:rsidR="00032349" w:rsidRPr="00032349">
        <w:rPr>
          <w:rFonts w:ascii="Arial" w:eastAsia="Arial" w:hAnsi="Arial" w:cs="Arial"/>
        </w:rPr>
        <w:t xml:space="preserve"> hosting </w:t>
      </w:r>
      <w:r w:rsidR="00032349">
        <w:rPr>
          <w:rFonts w:ascii="Arial" w:eastAsia="Arial" w:hAnsi="Arial" w:cs="Arial"/>
        </w:rPr>
        <w:t>two</w:t>
      </w:r>
      <w:r w:rsidR="00032349" w:rsidRPr="00032349">
        <w:rPr>
          <w:rFonts w:ascii="Arial" w:eastAsia="Arial" w:hAnsi="Arial" w:cs="Arial"/>
        </w:rPr>
        <w:t xml:space="preserve"> half-day workshops focusing on governance and leadership in the fire and rescue sector. In the context of the </w:t>
      </w:r>
      <w:hyperlink r:id="rId16" w:history="1">
        <w:r w:rsidR="00032349" w:rsidRPr="00253A9C">
          <w:rPr>
            <w:rStyle w:val="Hyperlink"/>
            <w:rFonts w:ascii="Arial" w:eastAsia="Arial" w:hAnsi="Arial" w:cs="Arial"/>
          </w:rPr>
          <w:t>government’s recent findings from part one of the Police and Crime Commissioners (PCC) Review</w:t>
        </w:r>
      </w:hyperlink>
      <w:r w:rsidR="00032349" w:rsidRPr="00032349">
        <w:rPr>
          <w:rFonts w:ascii="Arial" w:eastAsia="Arial" w:hAnsi="Arial" w:cs="Arial"/>
        </w:rPr>
        <w:t xml:space="preserve"> and the upcoming White Paper on Fire Reform, experienced facilitators will deliver a range of interactive learning and development activities that aim to:</w:t>
      </w:r>
    </w:p>
    <w:p w14:paraId="6563D76A" w14:textId="77777777" w:rsidR="002D3E95" w:rsidRDefault="002D3E95" w:rsidP="00C16AFD">
      <w:pPr>
        <w:pStyle w:val="ListParagraph"/>
        <w:ind w:left="0"/>
        <w:rPr>
          <w:rFonts w:ascii="Arial" w:eastAsia="Arial" w:hAnsi="Arial" w:cs="Arial"/>
        </w:rPr>
      </w:pPr>
    </w:p>
    <w:p w14:paraId="0DC82A6A" w14:textId="74DF2716" w:rsidR="002D3E95" w:rsidRDefault="00032349" w:rsidP="00C16AFD">
      <w:pPr>
        <w:pStyle w:val="ListParagraph"/>
        <w:numPr>
          <w:ilvl w:val="1"/>
          <w:numId w:val="7"/>
        </w:numPr>
        <w:ind w:left="426" w:hanging="426"/>
        <w:rPr>
          <w:rFonts w:ascii="Arial" w:eastAsia="Arial" w:hAnsi="Arial" w:cs="Arial"/>
        </w:rPr>
      </w:pPr>
      <w:r w:rsidRPr="002D3E95">
        <w:rPr>
          <w:rFonts w:ascii="Arial" w:eastAsia="Arial" w:hAnsi="Arial" w:cs="Arial"/>
        </w:rPr>
        <w:t xml:space="preserve">Provide FRA members with a comprehensive overview of their role within the fire and rescue authorities and best practice for good governance, </w:t>
      </w:r>
      <w:proofErr w:type="gramStart"/>
      <w:r w:rsidRPr="002D3E95">
        <w:rPr>
          <w:rFonts w:ascii="Arial" w:eastAsia="Arial" w:hAnsi="Arial" w:cs="Arial"/>
        </w:rPr>
        <w:t>and</w:t>
      </w:r>
      <w:r w:rsidR="00C16AFD">
        <w:rPr>
          <w:rFonts w:ascii="Arial" w:eastAsia="Arial" w:hAnsi="Arial" w:cs="Arial"/>
        </w:rPr>
        <w:t>;</w:t>
      </w:r>
      <w:proofErr w:type="gramEnd"/>
    </w:p>
    <w:p w14:paraId="365705C4" w14:textId="54E26EF9" w:rsidR="00B91E33" w:rsidRPr="002D3E95" w:rsidRDefault="00032349" w:rsidP="00C16AFD">
      <w:pPr>
        <w:pStyle w:val="ListParagraph"/>
        <w:numPr>
          <w:ilvl w:val="1"/>
          <w:numId w:val="7"/>
        </w:numPr>
        <w:ind w:left="426" w:hanging="426"/>
        <w:rPr>
          <w:rFonts w:ascii="Arial" w:eastAsia="Arial" w:hAnsi="Arial" w:cs="Arial"/>
        </w:rPr>
      </w:pPr>
      <w:r w:rsidRPr="002D3E95">
        <w:rPr>
          <w:rFonts w:ascii="Arial" w:eastAsia="Arial" w:hAnsi="Arial" w:cs="Arial"/>
        </w:rPr>
        <w:t>Strengthen knowledge and understanding of various leadership approaches, including a focus on the practical scrutiny skills required to support effective executive decision-making.</w:t>
      </w:r>
    </w:p>
    <w:p w14:paraId="30B848E0" w14:textId="4FB7DD89" w:rsidR="00253A9C" w:rsidRPr="00253A9C" w:rsidRDefault="00253A9C" w:rsidP="00C16AFD">
      <w:pPr>
        <w:pStyle w:val="ListParagraph"/>
        <w:ind w:left="0"/>
        <w:rPr>
          <w:rFonts w:ascii="Arial" w:hAnsi="Arial" w:cs="Arial"/>
        </w:rPr>
      </w:pPr>
    </w:p>
    <w:p w14:paraId="7618A712" w14:textId="30F4AB23" w:rsidR="00C16AFD" w:rsidRDefault="00253A9C" w:rsidP="00C16AFD">
      <w:pPr>
        <w:pStyle w:val="ListParagraph"/>
        <w:numPr>
          <w:ilvl w:val="0"/>
          <w:numId w:val="2"/>
        </w:numPr>
        <w:ind w:left="0"/>
        <w:rPr>
          <w:rFonts w:ascii="Arial" w:hAnsi="Arial" w:cs="Arial"/>
        </w:rPr>
      </w:pPr>
      <w:r>
        <w:rPr>
          <w:rFonts w:ascii="Arial" w:hAnsi="Arial" w:cs="Arial"/>
        </w:rPr>
        <w:t>The workshops were open to all Fire and Rescue Authority Members</w:t>
      </w:r>
      <w:r w:rsidR="007E4CC8">
        <w:rPr>
          <w:rFonts w:ascii="Arial" w:hAnsi="Arial" w:cs="Arial"/>
        </w:rPr>
        <w:t xml:space="preserve"> and are in response the </w:t>
      </w:r>
      <w:r w:rsidR="007E4CC8" w:rsidRPr="007E4CC8">
        <w:rPr>
          <w:rFonts w:ascii="Arial" w:hAnsi="Arial" w:cs="Arial"/>
        </w:rPr>
        <w:t>need for targeted learning and development options that focus on governance and leadership.</w:t>
      </w:r>
      <w:r w:rsidR="007E4CC8">
        <w:rPr>
          <w:rFonts w:ascii="Arial" w:hAnsi="Arial" w:cs="Arial"/>
        </w:rPr>
        <w:t xml:space="preserve"> A final workshop is scheduled for Tuesday, 7 September</w:t>
      </w:r>
      <w:r w:rsidR="00706234">
        <w:rPr>
          <w:rFonts w:ascii="Arial" w:hAnsi="Arial" w:cs="Arial"/>
        </w:rPr>
        <w:t>.</w:t>
      </w:r>
    </w:p>
    <w:p w14:paraId="35562F63" w14:textId="77777777" w:rsidR="00E432E1" w:rsidRPr="00E432E1" w:rsidRDefault="00E432E1" w:rsidP="00E432E1">
      <w:pPr>
        <w:pStyle w:val="ListParagraph"/>
        <w:ind w:left="0"/>
        <w:rPr>
          <w:rFonts w:ascii="Arial" w:hAnsi="Arial" w:cs="Arial"/>
        </w:rPr>
      </w:pPr>
    </w:p>
    <w:p w14:paraId="6EDD0688" w14:textId="4ADCB043" w:rsidR="4AA22191" w:rsidRDefault="4AA22191" w:rsidP="00E432E1">
      <w:pPr>
        <w:pStyle w:val="Heading2"/>
      </w:pPr>
      <w:r w:rsidRPr="1CCA5941">
        <w:t>Licensing</w:t>
      </w:r>
    </w:p>
    <w:p w14:paraId="773A1A98" w14:textId="71719B0B" w:rsidR="00C16AFD" w:rsidRPr="00E432E1" w:rsidRDefault="4AA22191" w:rsidP="00C16AFD">
      <w:pPr>
        <w:pStyle w:val="ListParagraph"/>
        <w:numPr>
          <w:ilvl w:val="0"/>
          <w:numId w:val="2"/>
        </w:numPr>
        <w:ind w:left="0"/>
      </w:pPr>
      <w:r w:rsidRPr="1CCA5941">
        <w:rPr>
          <w:rFonts w:ascii="Arial" w:hAnsi="Arial" w:cs="Arial"/>
        </w:rPr>
        <w:t xml:space="preserve">In July, Cllr Caliskan wrote to Local Government Minister Luke Hall </w:t>
      </w:r>
      <w:r w:rsidR="311ABC88" w:rsidRPr="1CCA5941">
        <w:rPr>
          <w:rFonts w:ascii="Arial" w:hAnsi="Arial" w:cs="Arial"/>
        </w:rPr>
        <w:t xml:space="preserve">about the </w:t>
      </w:r>
      <w:r w:rsidR="311ABC88" w:rsidRPr="1CCA5941">
        <w:rPr>
          <w:rFonts w:ascii="Arial" w:eastAsia="Arial" w:hAnsi="Arial" w:cs="Arial"/>
        </w:rPr>
        <w:t xml:space="preserve">regulations which will extend temporary pavement licence provisions to 30 September 2022. The letter highlighted our concerns with the regulations and stressed the importance of new burdens funding and the need to avoid a last-minute surge in applications in September when the current regulations are due to expire. </w:t>
      </w:r>
      <w:r w:rsidR="439ACC5D" w:rsidRPr="1CCA5941">
        <w:rPr>
          <w:rFonts w:ascii="Arial" w:eastAsia="Arial" w:hAnsi="Arial" w:cs="Arial"/>
        </w:rPr>
        <w:t>Cllr Caliskan also called on Government to work with the LGA and councils on a reformed pavement licensing system which blends the best of the old and new systems.</w:t>
      </w:r>
    </w:p>
    <w:p w14:paraId="2E55E9BC" w14:textId="77777777" w:rsidR="00E432E1" w:rsidRPr="002A5A43" w:rsidRDefault="00E432E1" w:rsidP="00E432E1">
      <w:pPr>
        <w:pStyle w:val="ListParagraph"/>
        <w:ind w:left="0"/>
      </w:pPr>
    </w:p>
    <w:p w14:paraId="43CB9840" w14:textId="29CE312D" w:rsidR="002A5A43" w:rsidRPr="00A90C78" w:rsidRDefault="00A90C78" w:rsidP="00E432E1">
      <w:pPr>
        <w:pStyle w:val="Heading2"/>
      </w:pPr>
      <w:r w:rsidRPr="00A90C78">
        <w:t xml:space="preserve">Police </w:t>
      </w:r>
      <w:r w:rsidR="00E432E1">
        <w:t>&amp;</w:t>
      </w:r>
      <w:r w:rsidRPr="00A90C78">
        <w:t xml:space="preserve"> Crime Panels </w:t>
      </w:r>
    </w:p>
    <w:p w14:paraId="14C8867D" w14:textId="3CEA43BD" w:rsidR="003C12FF" w:rsidRPr="00404514" w:rsidRDefault="00A90C78" w:rsidP="00C16AFD">
      <w:pPr>
        <w:pStyle w:val="ListParagraph"/>
        <w:numPr>
          <w:ilvl w:val="0"/>
          <w:numId w:val="2"/>
        </w:numPr>
        <w:ind w:left="0"/>
      </w:pPr>
      <w:r>
        <w:rPr>
          <w:rFonts w:ascii="Arial" w:eastAsia="Arial" w:hAnsi="Arial" w:cs="Arial"/>
        </w:rPr>
        <w:t>The LGA held a webinar for Police and Crime Panel’s on 13 July. The Home Office spoke about its priorities as well as the PCC Review.</w:t>
      </w:r>
      <w:r w:rsidR="006F25D7">
        <w:rPr>
          <w:rFonts w:ascii="Arial" w:eastAsia="Arial" w:hAnsi="Arial" w:cs="Arial"/>
        </w:rPr>
        <w:t xml:space="preserve"> There were also </w:t>
      </w:r>
      <w:r w:rsidR="007B6D2D">
        <w:rPr>
          <w:rFonts w:ascii="Arial" w:eastAsia="Arial" w:hAnsi="Arial" w:cs="Arial"/>
        </w:rPr>
        <w:t>presentations</w:t>
      </w:r>
      <w:r w:rsidR="006F25D7">
        <w:rPr>
          <w:rFonts w:ascii="Arial" w:eastAsia="Arial" w:hAnsi="Arial" w:cs="Arial"/>
        </w:rPr>
        <w:t xml:space="preserve"> from the National Association of Police, Fire and Crime Panels, the Association </w:t>
      </w:r>
      <w:r w:rsidR="007B6D2D">
        <w:rPr>
          <w:rFonts w:ascii="Arial" w:eastAsia="Arial" w:hAnsi="Arial" w:cs="Arial"/>
        </w:rPr>
        <w:t>o</w:t>
      </w:r>
      <w:r w:rsidR="006F25D7">
        <w:rPr>
          <w:rFonts w:ascii="Arial" w:eastAsia="Arial" w:hAnsi="Arial" w:cs="Arial"/>
        </w:rPr>
        <w:t xml:space="preserve">f Police and Crime Commissioners and </w:t>
      </w:r>
      <w:r w:rsidR="00355A65">
        <w:rPr>
          <w:rFonts w:ascii="Arial" w:eastAsia="Arial" w:hAnsi="Arial" w:cs="Arial"/>
        </w:rPr>
        <w:t xml:space="preserve">the </w:t>
      </w:r>
      <w:r w:rsidR="00355A65" w:rsidRPr="00355A65">
        <w:rPr>
          <w:rFonts w:ascii="Arial" w:eastAsia="Arial" w:hAnsi="Arial" w:cs="Arial"/>
        </w:rPr>
        <w:t>Association of Policing and Crime Chief Executives</w:t>
      </w:r>
      <w:r w:rsidR="00355A65">
        <w:rPr>
          <w:rFonts w:ascii="Arial" w:eastAsia="Arial" w:hAnsi="Arial" w:cs="Arial"/>
        </w:rPr>
        <w:t>.</w:t>
      </w:r>
    </w:p>
    <w:p w14:paraId="02357A10" w14:textId="77777777" w:rsidR="00404514" w:rsidRPr="00A303B9" w:rsidRDefault="00404514" w:rsidP="00404514"/>
    <w:p w14:paraId="2AB5F159" w14:textId="59492F64" w:rsidR="00A303B9" w:rsidRPr="00A303B9" w:rsidRDefault="00A821B9" w:rsidP="00E432E1">
      <w:pPr>
        <w:pStyle w:val="Heading2"/>
      </w:pPr>
      <w:r>
        <w:lastRenderedPageBreak/>
        <w:t>Water safety</w:t>
      </w:r>
    </w:p>
    <w:p w14:paraId="78162DE7" w14:textId="612EF868" w:rsidR="005855A1" w:rsidRPr="00E432E1" w:rsidRDefault="00A821B9" w:rsidP="005855A1">
      <w:pPr>
        <w:pStyle w:val="ListParagraph"/>
        <w:numPr>
          <w:ilvl w:val="0"/>
          <w:numId w:val="2"/>
        </w:numPr>
        <w:ind w:left="0"/>
        <w:rPr>
          <w:rFonts w:ascii="Arial" w:eastAsia="Arial" w:hAnsi="Arial" w:cs="Arial"/>
        </w:rPr>
      </w:pPr>
      <w:r>
        <w:rPr>
          <w:rFonts w:ascii="Arial" w:eastAsia="Arial" w:hAnsi="Arial" w:cs="Arial"/>
        </w:rPr>
        <w:t xml:space="preserve">In July, </w:t>
      </w:r>
      <w:r w:rsidR="004D429C" w:rsidRPr="00E76BB6">
        <w:rPr>
          <w:rFonts w:ascii="Arial" w:eastAsia="Arial" w:hAnsi="Arial" w:cs="Arial"/>
        </w:rPr>
        <w:t xml:space="preserve">Cllr Dawson and Cllr Iyengar, the LGA’s water safety champions, attended a Ministerial </w:t>
      </w:r>
      <w:r w:rsidR="00947995" w:rsidRPr="00E76BB6">
        <w:rPr>
          <w:rFonts w:ascii="Arial" w:eastAsia="Arial" w:hAnsi="Arial" w:cs="Arial"/>
        </w:rPr>
        <w:t xml:space="preserve">roundtable to discuss what more can be done to prevent drownings, how the UK should implement the aims of the UN </w:t>
      </w:r>
      <w:r w:rsidR="00096CC6" w:rsidRPr="00E76BB6">
        <w:rPr>
          <w:rFonts w:ascii="Arial" w:eastAsia="Arial" w:hAnsi="Arial" w:cs="Arial"/>
        </w:rPr>
        <w:t>drowning prevention r</w:t>
      </w:r>
      <w:r w:rsidR="00947995" w:rsidRPr="00E76BB6">
        <w:rPr>
          <w:rFonts w:ascii="Arial" w:eastAsia="Arial" w:hAnsi="Arial" w:cs="Arial"/>
        </w:rPr>
        <w:t xml:space="preserve">esolution and </w:t>
      </w:r>
      <w:r w:rsidR="00E76BB6">
        <w:rPr>
          <w:rFonts w:ascii="Arial" w:eastAsia="Arial" w:hAnsi="Arial" w:cs="Arial"/>
        </w:rPr>
        <w:t>how best to</w:t>
      </w:r>
      <w:r w:rsidR="00947995" w:rsidRPr="00E76BB6">
        <w:rPr>
          <w:rFonts w:ascii="Arial" w:eastAsia="Arial" w:hAnsi="Arial" w:cs="Arial"/>
        </w:rPr>
        <w:t xml:space="preserve"> raise awareness of these issues </w:t>
      </w:r>
      <w:r w:rsidR="00E76BB6">
        <w:rPr>
          <w:rFonts w:ascii="Arial" w:eastAsia="Arial" w:hAnsi="Arial" w:cs="Arial"/>
        </w:rPr>
        <w:t>ahead of</w:t>
      </w:r>
      <w:r w:rsidR="00947995" w:rsidRPr="00E76BB6">
        <w:rPr>
          <w:rFonts w:ascii="Arial" w:eastAsia="Arial" w:hAnsi="Arial" w:cs="Arial"/>
        </w:rPr>
        <w:t xml:space="preserve"> the inaugural World Drowning Prevention Day on 25 July 2021.</w:t>
      </w:r>
      <w:r w:rsidR="00B62457">
        <w:rPr>
          <w:rFonts w:ascii="Arial" w:eastAsia="Arial" w:hAnsi="Arial" w:cs="Arial"/>
        </w:rPr>
        <w:t xml:space="preserve"> The LGA will be refreshing its water safety toolkit ahead of </w:t>
      </w:r>
      <w:r w:rsidR="00441E8F">
        <w:rPr>
          <w:rFonts w:ascii="Arial" w:eastAsia="Arial" w:hAnsi="Arial" w:cs="Arial"/>
        </w:rPr>
        <w:t xml:space="preserve">the </w:t>
      </w:r>
      <w:r>
        <w:rPr>
          <w:rFonts w:ascii="Arial" w:eastAsia="Arial" w:hAnsi="Arial" w:cs="Arial"/>
        </w:rPr>
        <w:t>Drowning Prevention Day.</w:t>
      </w:r>
    </w:p>
    <w:p w14:paraId="6ACDD4F5" w14:textId="756FB43C" w:rsidR="005855A1" w:rsidRDefault="005855A1" w:rsidP="005855A1">
      <w:pPr>
        <w:rPr>
          <w:rFonts w:ascii="Arial" w:hAnsi="Arial" w:cs="Arial"/>
        </w:rPr>
      </w:pPr>
    </w:p>
    <w:p w14:paraId="2DC0F279" w14:textId="7765045F" w:rsidR="005855A1" w:rsidRPr="00C803F3" w:rsidRDefault="00404514" w:rsidP="00DB43F6">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ascii="Arial" w:hAnsi="Arial" w:cs="Arial"/>
          </w:rPr>
          <w:alias w:val="Contact officer"/>
          <w:tag w:val="Contact officer"/>
          <w:id w:val="1986894198"/>
          <w:placeholder>
            <w:docPart w:val="975932AE4C8741A28AFCF8B626DB4EB5"/>
          </w:placeholder>
          <w:text w:multiLine="1"/>
        </w:sdtPr>
        <w:sdtEndPr/>
        <w:sdtContent>
          <w:r w:rsidR="00C3729C">
            <w:rPr>
              <w:rFonts w:ascii="Arial" w:hAnsi="Arial" w:cs="Arial"/>
            </w:rPr>
            <w:t>Mark Norris</w:t>
          </w:r>
        </w:sdtContent>
      </w:sdt>
    </w:p>
    <w:p w14:paraId="5E22DC6E" w14:textId="2DC88D3E" w:rsidR="005855A1" w:rsidRDefault="00404514" w:rsidP="00DB43F6">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ascii="Arial" w:hAnsi="Arial" w:cs="Arial"/>
          </w:rPr>
          <w:alias w:val="Position"/>
          <w:tag w:val="Contact officer"/>
          <w:id w:val="2049946449"/>
          <w:placeholder>
            <w:docPart w:val="20FAF4A6EE554669B348F18E009504AE"/>
          </w:placeholder>
          <w:text w:multiLine="1"/>
        </w:sdtPr>
        <w:sdtEndPr/>
        <w:sdtContent>
          <w:r w:rsidR="00C3729C">
            <w:rPr>
              <w:rFonts w:ascii="Arial" w:hAnsi="Arial" w:cs="Arial"/>
            </w:rPr>
            <w:t xml:space="preserve">Principal Policy </w:t>
          </w:r>
          <w:r w:rsidR="009E1064">
            <w:rPr>
              <w:rFonts w:ascii="Arial" w:hAnsi="Arial" w:cs="Arial"/>
            </w:rPr>
            <w:t>Adviser</w:t>
          </w:r>
        </w:sdtContent>
      </w:sdt>
    </w:p>
    <w:p w14:paraId="7A6F44F2" w14:textId="68B3920A" w:rsidR="005855A1" w:rsidRDefault="00404514" w:rsidP="00DB43F6">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r w:rsidR="003246DB" w:rsidRPr="003246DB">
        <w:rPr>
          <w:rFonts w:ascii="Arial" w:hAnsi="Arial" w:cs="Arial"/>
        </w:rPr>
        <w:t>0207 664 3241</w:t>
      </w:r>
    </w:p>
    <w:p w14:paraId="19B4E1B7" w14:textId="4567B01E" w:rsidR="005855A1" w:rsidRPr="009E1064" w:rsidRDefault="00404514" w:rsidP="00DB43F6">
      <w:pPr>
        <w:pStyle w:val="Title3"/>
        <w:rPr>
          <w:i w:val="0"/>
          <w:iCs w:val="0"/>
        </w:rPr>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i w:val="0"/>
            <w:iCs w:val="0"/>
          </w:rPr>
          <w:alias w:val="Email"/>
          <w:tag w:val="Contact officer"/>
          <w:id w:val="-312794763"/>
          <w:placeholder>
            <w:docPart w:val="816CFE61F22D47FCAF2F0D6448B4DCAA"/>
          </w:placeholder>
          <w:text w:multiLine="1"/>
        </w:sdtPr>
        <w:sdtEndPr/>
        <w:sdtContent>
          <w:r w:rsidR="009E1064" w:rsidRPr="009E1064">
            <w:rPr>
              <w:rFonts w:cs="Arial"/>
              <w:i w:val="0"/>
              <w:iCs w:val="0"/>
            </w:rPr>
            <w:t>mark.norris</w:t>
          </w:r>
          <w:r w:rsidR="005855A1" w:rsidRPr="009E1064">
            <w:rPr>
              <w:rFonts w:cs="Arial"/>
              <w:i w:val="0"/>
              <w:iCs w:val="0"/>
            </w:rPr>
            <w:t>@local.gov.uk</w:t>
          </w:r>
        </w:sdtContent>
      </w:sdt>
    </w:p>
    <w:p w14:paraId="59625E1A" w14:textId="77777777" w:rsidR="005855A1" w:rsidRPr="009E1064" w:rsidRDefault="005855A1" w:rsidP="005855A1">
      <w:pPr>
        <w:rPr>
          <w:rFonts w:ascii="Arial" w:hAnsi="Arial" w:cs="Arial"/>
        </w:rPr>
      </w:pPr>
    </w:p>
    <w:sectPr w:rsidR="005855A1" w:rsidRPr="009E1064" w:rsidSect="00AB4F87">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2AB4" w14:textId="77777777" w:rsidR="008F1C77" w:rsidRDefault="008F1C77" w:rsidP="00AB4F87">
      <w:pPr>
        <w:spacing w:after="0" w:line="240" w:lineRule="auto"/>
      </w:pPr>
      <w:r>
        <w:separator/>
      </w:r>
    </w:p>
  </w:endnote>
  <w:endnote w:type="continuationSeparator" w:id="0">
    <w:p w14:paraId="0EE121C2" w14:textId="77777777" w:rsidR="008F1C77" w:rsidRDefault="008F1C77" w:rsidP="00AB4F87">
      <w:pPr>
        <w:spacing w:after="0" w:line="240" w:lineRule="auto"/>
      </w:pPr>
      <w:r>
        <w:continuationSeparator/>
      </w:r>
    </w:p>
  </w:endnote>
  <w:endnote w:type="continuationNotice" w:id="1">
    <w:p w14:paraId="32737D04" w14:textId="77777777" w:rsidR="008F1C77" w:rsidRDefault="008F1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5577E" w14:textId="77777777" w:rsidR="008F1C77" w:rsidRDefault="008F1C77" w:rsidP="00AB4F87">
      <w:pPr>
        <w:spacing w:after="0" w:line="240" w:lineRule="auto"/>
      </w:pPr>
      <w:r>
        <w:separator/>
      </w:r>
    </w:p>
  </w:footnote>
  <w:footnote w:type="continuationSeparator" w:id="0">
    <w:p w14:paraId="1AD8680A" w14:textId="77777777" w:rsidR="008F1C77" w:rsidRDefault="008F1C77" w:rsidP="00AB4F87">
      <w:pPr>
        <w:spacing w:after="0" w:line="240" w:lineRule="auto"/>
      </w:pPr>
      <w:r>
        <w:continuationSeparator/>
      </w:r>
    </w:p>
  </w:footnote>
  <w:footnote w:type="continuationNotice" w:id="1">
    <w:p w14:paraId="7DB0997E" w14:textId="77777777" w:rsidR="008F1C77" w:rsidRDefault="008F1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69C67D78">
      <w:trPr>
        <w:trHeight w:val="437"/>
      </w:trPr>
      <w:tc>
        <w:tcPr>
          <w:tcW w:w="5951" w:type="dxa"/>
          <w:vMerge w:val="restart"/>
        </w:tcPr>
        <w:p w14:paraId="38170F8F" w14:textId="77777777" w:rsidR="00AB4F87" w:rsidRDefault="69C67D78" w:rsidP="00AB4F87">
          <w:pPr>
            <w:tabs>
              <w:tab w:val="left" w:pos="4106"/>
            </w:tabs>
            <w:rPr>
              <w:rFonts w:ascii="Arial" w:hAnsi="Arial" w:cs="Arial"/>
              <w:sz w:val="20"/>
              <w:szCs w:val="20"/>
            </w:rPr>
          </w:pPr>
          <w:r>
            <w:rPr>
              <w:noProof/>
            </w:rPr>
            <w:drawing>
              <wp:inline distT="0" distB="0" distL="0" distR="0" wp14:anchorId="51738AA0" wp14:editId="168D8DC2">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56306" cy="745408"/>
                        </a:xfrm>
                        <a:prstGeom prst="rect">
                          <a:avLst/>
                        </a:prstGeom>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69C67D78">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7-22T00:00:00Z">
              <w:dateFormat w:val="dd MMMM yyyy"/>
              <w:lid w:val="en-GB"/>
              <w:storeMappedDataAs w:val="dateTime"/>
              <w:calendar w:val="gregorian"/>
            </w:date>
          </w:sdtPr>
          <w:sdtEndPr/>
          <w:sdtContent>
            <w:p w14:paraId="12D0C7B9" w14:textId="53407DA9" w:rsidR="00AB4F87" w:rsidRPr="00AB4F87" w:rsidRDefault="00883747" w:rsidP="00AB4F87">
              <w:pPr>
                <w:rPr>
                  <w:rFonts w:ascii="Arial" w:hAnsi="Arial" w:cs="Arial"/>
                  <w:sz w:val="20"/>
                  <w:szCs w:val="20"/>
                </w:rPr>
              </w:pPr>
              <w:r>
                <w:rPr>
                  <w:rFonts w:ascii="Arial" w:hAnsi="Arial" w:cs="Arial"/>
                  <w:sz w:val="20"/>
                  <w:szCs w:val="20"/>
                </w:rPr>
                <w:t>22 July 2021</w:t>
              </w:r>
            </w:p>
          </w:sdtContent>
        </w:sdt>
        <w:p w14:paraId="08E3D979" w14:textId="77777777" w:rsidR="3514A18C" w:rsidRDefault="3514A18C"/>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FE62EF"/>
    <w:multiLevelType w:val="hybridMultilevel"/>
    <w:tmpl w:val="F89E4678"/>
    <w:lvl w:ilvl="0" w:tplc="D52C9322">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864204D"/>
    <w:multiLevelType w:val="multilevel"/>
    <w:tmpl w:val="BB0AE57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02810F2"/>
    <w:multiLevelType w:val="multilevel"/>
    <w:tmpl w:val="68F877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12D0C"/>
    <w:rsid w:val="00013077"/>
    <w:rsid w:val="000206D7"/>
    <w:rsid w:val="00020C1B"/>
    <w:rsid w:val="00025800"/>
    <w:rsid w:val="00032349"/>
    <w:rsid w:val="000410D7"/>
    <w:rsid w:val="00064302"/>
    <w:rsid w:val="0006448B"/>
    <w:rsid w:val="00071B1A"/>
    <w:rsid w:val="00075ECD"/>
    <w:rsid w:val="00086039"/>
    <w:rsid w:val="00096CC6"/>
    <w:rsid w:val="00097380"/>
    <w:rsid w:val="000B53E3"/>
    <w:rsid w:val="000B5E14"/>
    <w:rsid w:val="000F006B"/>
    <w:rsid w:val="00103CF9"/>
    <w:rsid w:val="001044C2"/>
    <w:rsid w:val="001108C4"/>
    <w:rsid w:val="0011162A"/>
    <w:rsid w:val="00122406"/>
    <w:rsid w:val="0012439E"/>
    <w:rsid w:val="0014292C"/>
    <w:rsid w:val="00143F82"/>
    <w:rsid w:val="00146939"/>
    <w:rsid w:val="00154922"/>
    <w:rsid w:val="00166EAF"/>
    <w:rsid w:val="0019491B"/>
    <w:rsid w:val="001A12D8"/>
    <w:rsid w:val="001A7AF8"/>
    <w:rsid w:val="001D1602"/>
    <w:rsid w:val="001F3427"/>
    <w:rsid w:val="00220077"/>
    <w:rsid w:val="0022059F"/>
    <w:rsid w:val="00223ED3"/>
    <w:rsid w:val="002246E0"/>
    <w:rsid w:val="0023104A"/>
    <w:rsid w:val="00231D32"/>
    <w:rsid w:val="002469D4"/>
    <w:rsid w:val="00247DBF"/>
    <w:rsid w:val="00253A9C"/>
    <w:rsid w:val="00257A6F"/>
    <w:rsid w:val="0027500D"/>
    <w:rsid w:val="00276A1B"/>
    <w:rsid w:val="00291642"/>
    <w:rsid w:val="002A5A43"/>
    <w:rsid w:val="002B0CC1"/>
    <w:rsid w:val="002D3E95"/>
    <w:rsid w:val="002F2366"/>
    <w:rsid w:val="00320B57"/>
    <w:rsid w:val="0032414E"/>
    <w:rsid w:val="003246DB"/>
    <w:rsid w:val="00331C17"/>
    <w:rsid w:val="00347140"/>
    <w:rsid w:val="00350D51"/>
    <w:rsid w:val="00355A65"/>
    <w:rsid w:val="003576D8"/>
    <w:rsid w:val="00377C11"/>
    <w:rsid w:val="0038344E"/>
    <w:rsid w:val="00396B51"/>
    <w:rsid w:val="003A616B"/>
    <w:rsid w:val="003C12FF"/>
    <w:rsid w:val="003F23EB"/>
    <w:rsid w:val="003F343D"/>
    <w:rsid w:val="003F3791"/>
    <w:rsid w:val="00404514"/>
    <w:rsid w:val="00410B9F"/>
    <w:rsid w:val="0041792D"/>
    <w:rsid w:val="00436780"/>
    <w:rsid w:val="00441E8F"/>
    <w:rsid w:val="00460562"/>
    <w:rsid w:val="00471F52"/>
    <w:rsid w:val="00476CBB"/>
    <w:rsid w:val="004A6942"/>
    <w:rsid w:val="004C2CF0"/>
    <w:rsid w:val="004D429C"/>
    <w:rsid w:val="004D57CC"/>
    <w:rsid w:val="004E27E7"/>
    <w:rsid w:val="005078CF"/>
    <w:rsid w:val="00511869"/>
    <w:rsid w:val="00515551"/>
    <w:rsid w:val="00521631"/>
    <w:rsid w:val="0052681B"/>
    <w:rsid w:val="00535D32"/>
    <w:rsid w:val="00537A67"/>
    <w:rsid w:val="00540F16"/>
    <w:rsid w:val="00542E12"/>
    <w:rsid w:val="00551C62"/>
    <w:rsid w:val="005661D5"/>
    <w:rsid w:val="005855A1"/>
    <w:rsid w:val="00594C49"/>
    <w:rsid w:val="00597154"/>
    <w:rsid w:val="005A4192"/>
    <w:rsid w:val="005B32E0"/>
    <w:rsid w:val="005E2C94"/>
    <w:rsid w:val="005E5197"/>
    <w:rsid w:val="00600235"/>
    <w:rsid w:val="00601C7E"/>
    <w:rsid w:val="0060427E"/>
    <w:rsid w:val="00620909"/>
    <w:rsid w:val="006342DA"/>
    <w:rsid w:val="006369F8"/>
    <w:rsid w:val="0064182C"/>
    <w:rsid w:val="006553A1"/>
    <w:rsid w:val="00672A24"/>
    <w:rsid w:val="00680F50"/>
    <w:rsid w:val="006A266C"/>
    <w:rsid w:val="006A5E36"/>
    <w:rsid w:val="006B2993"/>
    <w:rsid w:val="006E186C"/>
    <w:rsid w:val="006F25D7"/>
    <w:rsid w:val="0070000A"/>
    <w:rsid w:val="00706234"/>
    <w:rsid w:val="00717283"/>
    <w:rsid w:val="00725F12"/>
    <w:rsid w:val="00732CAD"/>
    <w:rsid w:val="007408F0"/>
    <w:rsid w:val="007556AC"/>
    <w:rsid w:val="0076312E"/>
    <w:rsid w:val="00777E7C"/>
    <w:rsid w:val="00780649"/>
    <w:rsid w:val="00790D1B"/>
    <w:rsid w:val="007B4155"/>
    <w:rsid w:val="007B6D2D"/>
    <w:rsid w:val="007B7754"/>
    <w:rsid w:val="007C1C3E"/>
    <w:rsid w:val="007E4CC8"/>
    <w:rsid w:val="00817B81"/>
    <w:rsid w:val="0082456D"/>
    <w:rsid w:val="00843F25"/>
    <w:rsid w:val="00871494"/>
    <w:rsid w:val="00883747"/>
    <w:rsid w:val="00893E5A"/>
    <w:rsid w:val="008B6F78"/>
    <w:rsid w:val="008F11A8"/>
    <w:rsid w:val="008F1C77"/>
    <w:rsid w:val="008F6808"/>
    <w:rsid w:val="0091535F"/>
    <w:rsid w:val="00916DF0"/>
    <w:rsid w:val="00930914"/>
    <w:rsid w:val="00931127"/>
    <w:rsid w:val="00947995"/>
    <w:rsid w:val="009635BB"/>
    <w:rsid w:val="009813C1"/>
    <w:rsid w:val="009971E9"/>
    <w:rsid w:val="009A2B0A"/>
    <w:rsid w:val="009E1064"/>
    <w:rsid w:val="009E129D"/>
    <w:rsid w:val="009E414F"/>
    <w:rsid w:val="009E660C"/>
    <w:rsid w:val="00A20D6D"/>
    <w:rsid w:val="00A303B9"/>
    <w:rsid w:val="00A33EC2"/>
    <w:rsid w:val="00A55140"/>
    <w:rsid w:val="00A55D2D"/>
    <w:rsid w:val="00A7554B"/>
    <w:rsid w:val="00A821B9"/>
    <w:rsid w:val="00A904DB"/>
    <w:rsid w:val="00A90C78"/>
    <w:rsid w:val="00AB4F87"/>
    <w:rsid w:val="00B032F9"/>
    <w:rsid w:val="00B0334F"/>
    <w:rsid w:val="00B04DFC"/>
    <w:rsid w:val="00B1438C"/>
    <w:rsid w:val="00B168A1"/>
    <w:rsid w:val="00B26880"/>
    <w:rsid w:val="00B27848"/>
    <w:rsid w:val="00B34A58"/>
    <w:rsid w:val="00B4507A"/>
    <w:rsid w:val="00B52D4D"/>
    <w:rsid w:val="00B62457"/>
    <w:rsid w:val="00B62FAE"/>
    <w:rsid w:val="00B75F0E"/>
    <w:rsid w:val="00B859D3"/>
    <w:rsid w:val="00B91E33"/>
    <w:rsid w:val="00B95788"/>
    <w:rsid w:val="00BB0D64"/>
    <w:rsid w:val="00BB1499"/>
    <w:rsid w:val="00BB33B4"/>
    <w:rsid w:val="00BC7C51"/>
    <w:rsid w:val="00BD2BBE"/>
    <w:rsid w:val="00BF55CA"/>
    <w:rsid w:val="00C169ED"/>
    <w:rsid w:val="00C16AFD"/>
    <w:rsid w:val="00C318C4"/>
    <w:rsid w:val="00C3729C"/>
    <w:rsid w:val="00C510CD"/>
    <w:rsid w:val="00CA458F"/>
    <w:rsid w:val="00CE43D4"/>
    <w:rsid w:val="00D03971"/>
    <w:rsid w:val="00D1373D"/>
    <w:rsid w:val="00D13C21"/>
    <w:rsid w:val="00D27918"/>
    <w:rsid w:val="00D40FE0"/>
    <w:rsid w:val="00D57790"/>
    <w:rsid w:val="00D65113"/>
    <w:rsid w:val="00D83C79"/>
    <w:rsid w:val="00D85F7C"/>
    <w:rsid w:val="00DA4BDC"/>
    <w:rsid w:val="00DB43F6"/>
    <w:rsid w:val="00DB5297"/>
    <w:rsid w:val="00DD4AAE"/>
    <w:rsid w:val="00DE105A"/>
    <w:rsid w:val="00DF3405"/>
    <w:rsid w:val="00E115CD"/>
    <w:rsid w:val="00E17202"/>
    <w:rsid w:val="00E432E1"/>
    <w:rsid w:val="00E44D29"/>
    <w:rsid w:val="00E47D28"/>
    <w:rsid w:val="00E54FE7"/>
    <w:rsid w:val="00E75774"/>
    <w:rsid w:val="00E76BB6"/>
    <w:rsid w:val="00EB053E"/>
    <w:rsid w:val="00EC10A1"/>
    <w:rsid w:val="00EE1647"/>
    <w:rsid w:val="00EE2CE0"/>
    <w:rsid w:val="00EE7329"/>
    <w:rsid w:val="00F10093"/>
    <w:rsid w:val="00F13503"/>
    <w:rsid w:val="00F43F0C"/>
    <w:rsid w:val="00F47C1D"/>
    <w:rsid w:val="00F65054"/>
    <w:rsid w:val="00F8472D"/>
    <w:rsid w:val="00FC0BDA"/>
    <w:rsid w:val="010753AC"/>
    <w:rsid w:val="014C4A9B"/>
    <w:rsid w:val="0314A844"/>
    <w:rsid w:val="064BB18E"/>
    <w:rsid w:val="07F01185"/>
    <w:rsid w:val="0D44B9B2"/>
    <w:rsid w:val="0D793F18"/>
    <w:rsid w:val="1141BE24"/>
    <w:rsid w:val="18885DE0"/>
    <w:rsid w:val="1CC1A26D"/>
    <w:rsid w:val="1CCA5941"/>
    <w:rsid w:val="1E548929"/>
    <w:rsid w:val="2046597A"/>
    <w:rsid w:val="20EAB2DA"/>
    <w:rsid w:val="24F828D5"/>
    <w:rsid w:val="25B69C19"/>
    <w:rsid w:val="26A3FA85"/>
    <w:rsid w:val="27D4623A"/>
    <w:rsid w:val="2979B3B8"/>
    <w:rsid w:val="29DB03CF"/>
    <w:rsid w:val="2D5EBEBD"/>
    <w:rsid w:val="2E330AF7"/>
    <w:rsid w:val="3033162F"/>
    <w:rsid w:val="311ABC88"/>
    <w:rsid w:val="323391A1"/>
    <w:rsid w:val="32EFB19D"/>
    <w:rsid w:val="3514A18C"/>
    <w:rsid w:val="3552A5D8"/>
    <w:rsid w:val="3692EDDC"/>
    <w:rsid w:val="36950E53"/>
    <w:rsid w:val="3D64A3CF"/>
    <w:rsid w:val="3F7407CB"/>
    <w:rsid w:val="3F81512B"/>
    <w:rsid w:val="42C9BD85"/>
    <w:rsid w:val="42DF967B"/>
    <w:rsid w:val="4387FDF8"/>
    <w:rsid w:val="439ACC5D"/>
    <w:rsid w:val="43D4AF9C"/>
    <w:rsid w:val="44551C5D"/>
    <w:rsid w:val="45582C81"/>
    <w:rsid w:val="4561D4DC"/>
    <w:rsid w:val="45F7DD2A"/>
    <w:rsid w:val="46169FC5"/>
    <w:rsid w:val="48C3BB31"/>
    <w:rsid w:val="4922CC04"/>
    <w:rsid w:val="4AA22191"/>
    <w:rsid w:val="4D8FA470"/>
    <w:rsid w:val="4E28FC3E"/>
    <w:rsid w:val="4FAE7243"/>
    <w:rsid w:val="4FE51820"/>
    <w:rsid w:val="506CE587"/>
    <w:rsid w:val="50C6ADBA"/>
    <w:rsid w:val="52354330"/>
    <w:rsid w:val="53C26870"/>
    <w:rsid w:val="55B8CB4D"/>
    <w:rsid w:val="5979C275"/>
    <w:rsid w:val="5A4686CB"/>
    <w:rsid w:val="5EA29C10"/>
    <w:rsid w:val="5EFD9EC6"/>
    <w:rsid w:val="5F418E03"/>
    <w:rsid w:val="614FB77C"/>
    <w:rsid w:val="6167E3BA"/>
    <w:rsid w:val="6457D59E"/>
    <w:rsid w:val="649CCC8D"/>
    <w:rsid w:val="66C21A92"/>
    <w:rsid w:val="69C67D78"/>
    <w:rsid w:val="69F923DC"/>
    <w:rsid w:val="6BADB7F3"/>
    <w:rsid w:val="6C62AA1A"/>
    <w:rsid w:val="6D3A1E7D"/>
    <w:rsid w:val="7231CABB"/>
    <w:rsid w:val="7418C3C1"/>
    <w:rsid w:val="76F604D8"/>
    <w:rsid w:val="7761301B"/>
    <w:rsid w:val="79E81ABF"/>
    <w:rsid w:val="7AC1733F"/>
    <w:rsid w:val="7B382777"/>
    <w:rsid w:val="7C80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F46E3024-EA18-4049-A651-1F98B85C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B5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bhelp.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56143/ASB_Statutory_Guidanc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questions-statements.parliament.uk/written-statements/detail/2021-03-16/hcws84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tackling-anti-social-behaviour-case-studies" TargetMode="External"/><Relationship Id="rId5" Type="http://schemas.openxmlformats.org/officeDocument/2006/relationships/styles" Target="styles.xml"/><Relationship Id="rId15" Type="http://schemas.openxmlformats.org/officeDocument/2006/relationships/hyperlink" Target="https://www.local.gov.uk/parliament/briefings-and-responses/protect-duty-consultation-lga-response-july-2021" TargetMode="External"/><Relationship Id="rId10" Type="http://schemas.openxmlformats.org/officeDocument/2006/relationships/hyperlink" Target="https://lgaevents.local.gov.uk/lga/frontend/reg/thome.csp?pageID=414025&amp;eventID=1211&amp;CSPCHD=002001000000gaLCuGafm9e2rDOS5DKbxrHnSUdv26mpLO9Jb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nsultations/personal-emergency-evacuation-pla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2D6E12"/>
    <w:rsid w:val="005D5280"/>
    <w:rsid w:val="0070000A"/>
    <w:rsid w:val="0082732D"/>
    <w:rsid w:val="008B6F78"/>
    <w:rsid w:val="008F10F7"/>
    <w:rsid w:val="009C7311"/>
    <w:rsid w:val="00AB010C"/>
    <w:rsid w:val="00D1148C"/>
    <w:rsid w:val="00F3690B"/>
    <w:rsid w:val="00F5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8EA3E-6CE9-4F6F-9B49-BEC235AD9B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cab0a62-bbfb-41b4-8b29-d4257ef3f6fe"/>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18D64F65-EA62-4421-97AF-CBAF1A127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C1A0C-49AC-4448-AE06-EDECEAE09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7</cp:revision>
  <dcterms:created xsi:type="dcterms:W3CDTF">2021-07-13T10:31:00Z</dcterms:created>
  <dcterms:modified xsi:type="dcterms:W3CDTF">2021-07-15T12:29:00Z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